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t>邯郸市科技“双创”环境 不断优化</w:t>
      </w:r>
    </w:p>
    <w:p>
      <w:pPr>
        <w:pStyle w:val="2"/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</w:pPr>
      <w:r>
        <w:t>今年以来，我市不断深化科技创新体制机制改革，理顺科技创新服务，引领经济社会发展，全社会创新发展动能持续释放。</w:t>
      </w:r>
    </w:p>
    <w:p>
      <w:pPr>
        <w:pStyle w:val="4"/>
        <w:keepNext w:val="0"/>
        <w:keepLines w:val="0"/>
        <w:widowControl/>
        <w:suppressLineNumbers w:val="0"/>
      </w:pPr>
      <w:r>
        <w:t>　　完善创新政策体系。先后出台了《关于加快科技创新建设创新型邯郸的决定》《关于深化科技体制改革推进创新驱动发展的实施意见》《邯郸市科技创新“十三五”发展规划》等文件，进一步完善了邯郸市创新驱动政策体系，为充分释放全社会创业创新潜能提供了政策保障。</w:t>
      </w:r>
    </w:p>
    <w:p>
      <w:pPr>
        <w:pStyle w:val="4"/>
        <w:keepNext w:val="0"/>
        <w:keepLines w:val="0"/>
        <w:widowControl/>
        <w:suppressLineNumbers w:val="0"/>
      </w:pPr>
      <w:r>
        <w:t>　　打通成果转化通道。以推进邯郸技术交易中心建设为带动，完善全市成果转化和服务体系，建设了技术需求库、成果库、专家人才库、创业投资意向库等大型数据库，推进各县区的网下实体市场建设，实现了与京津科技成果的互通互联，2016年全市技术合同交易额可达10亿元以上。</w:t>
      </w:r>
    </w:p>
    <w:p>
      <w:pPr>
        <w:pStyle w:val="4"/>
        <w:keepNext w:val="0"/>
        <w:keepLines w:val="0"/>
        <w:widowControl/>
        <w:suppressLineNumbers w:val="0"/>
      </w:pPr>
      <w:r>
        <w:t>　　深化人才发展体制机制改革。构建合理顺畅的人才流动机制，引导企业加强对创新人才的引进和培育。2016年，我市15人入选省科技型中小企业创新英才，14个省产业创新创业团队，占全省总数的35%。目前正在组织申报第三批省产业创新创业团队8个、创新英才19名。市知识产权专业人才队伍达575人，6人成为省级高层次知识产权培养人才，20人入选省优秀知识产权双百人才培养计划。</w:t>
      </w:r>
    </w:p>
    <w:p>
      <w:pPr>
        <w:pStyle w:val="4"/>
        <w:keepNext w:val="0"/>
        <w:keepLines w:val="0"/>
        <w:widowControl/>
        <w:suppressLineNumbers w:val="0"/>
      </w:pPr>
      <w:r>
        <w:t>　　推动市级科技计划管理改革。将我市科技计划项目优化整合为科技专项计划、科技研发计划、技术创新引导计划、创新能力提升计划等4类，加强科技计划项目执行、验收管理和绩效评价，在省科技厅、财政厅组织的科技投入、科技产出、绩效管理三方面评估中，我市科技投入产出绩效评价位列全省第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D1761"/>
    <w:rsid w:val="677D17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2018-04-11T01:34:00Z</dcterms:created>
  <dc:creator>Administrator</dc:creator>
  <cp:lastModifiedBy>Administrator</cp:lastModifiedBy>
  <dcterms:modified xsi:type="dcterms:W3CDTF">2018-04-11T01:35:02Z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